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w:t>
      </w:r>
      <w:r>
        <w:rPr>
          <w:rFonts w:hint="eastAsia" w:ascii="Arial" w:hAnsi="Arial" w:cs="Arial"/>
          <w:b/>
          <w:sz w:val="24"/>
          <w:szCs w:val="24"/>
          <w:lang w:val="en-US" w:eastAsia="zh-CN"/>
        </w:rPr>
        <w:t>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315578</w:t>
      </w:r>
      <w:r>
        <w:rPr>
          <w:rFonts w:hint="eastAsia" w:ascii="Arial" w:hAnsi="Arial" w:cs="Arial"/>
          <w:b/>
          <w:sz w:val="24"/>
          <w:szCs w:val="24"/>
        </w:rPr>
        <w:t xml:space="preserve">                         </w:t>
      </w:r>
    </w:p>
    <w:p>
      <w:pPr>
        <w:pStyle w:val="91"/>
        <w:outlineLvl w:val="0"/>
        <w:rPr>
          <w:highlight w:val="yellow"/>
        </w:rPr>
      </w:pPr>
      <w:r>
        <w:rPr>
          <w:rFonts w:hint="eastAsia" w:eastAsia="宋体"/>
          <w:b/>
          <w:sz w:val="24"/>
          <w:highlight w:val="none"/>
          <w:lang w:val="en-US" w:eastAsia="zh-CN"/>
        </w:rPr>
        <w:t>Xiamen</w:t>
      </w:r>
      <w:r>
        <w:rPr>
          <w:rFonts w:hint="eastAsia"/>
          <w:b/>
          <w:sz w:val="24"/>
          <w:highlight w:val="none"/>
        </w:rPr>
        <w:t xml:space="preserve">, </w:t>
      </w:r>
      <w:r>
        <w:rPr>
          <w:rFonts w:hint="eastAsia" w:eastAsia="宋体"/>
          <w:b/>
          <w:sz w:val="24"/>
          <w:highlight w:val="none"/>
          <w:lang w:val="en-US" w:eastAsia="zh-CN"/>
        </w:rPr>
        <w:t>China</w:t>
      </w:r>
      <w:r>
        <w:rPr>
          <w:rFonts w:hint="eastAsia"/>
          <w:b/>
          <w:sz w:val="24"/>
          <w:highlight w:val="none"/>
        </w:rPr>
        <w:t xml:space="preserve">, </w:t>
      </w:r>
      <w:r>
        <w:rPr>
          <w:rFonts w:hint="eastAsia" w:eastAsia="宋体"/>
          <w:b/>
          <w:sz w:val="24"/>
          <w:highlight w:val="none"/>
          <w:lang w:val="en-US" w:eastAsia="zh-CN"/>
        </w:rPr>
        <w:t>october</w:t>
      </w:r>
      <w:r>
        <w:rPr>
          <w:rFonts w:hint="eastAsia"/>
          <w:b/>
          <w:sz w:val="24"/>
          <w:highlight w:val="none"/>
        </w:rPr>
        <w:t xml:space="preserve"> </w:t>
      </w:r>
      <w:r>
        <w:rPr>
          <w:rFonts w:hint="eastAsia" w:eastAsia="宋体"/>
          <w:b/>
          <w:sz w:val="24"/>
          <w:highlight w:val="none"/>
          <w:lang w:val="en-US" w:eastAsia="zh-CN"/>
        </w:rPr>
        <w:t>9</w:t>
      </w:r>
      <w:r>
        <w:rPr>
          <w:rFonts w:hint="eastAsia"/>
          <w:b/>
          <w:sz w:val="24"/>
          <w:highlight w:val="none"/>
        </w:rPr>
        <w:t xml:space="preserve"> – </w:t>
      </w:r>
      <w:r>
        <w:rPr>
          <w:rFonts w:hint="eastAsia" w:eastAsia="宋体"/>
          <w:b/>
          <w:sz w:val="24"/>
          <w:highlight w:val="none"/>
          <w:lang w:val="en-US" w:eastAsia="zh-CN"/>
        </w:rPr>
        <w:t>October</w:t>
      </w:r>
      <w:r>
        <w:rPr>
          <w:rFonts w:hint="eastAsia"/>
          <w:b/>
          <w:sz w:val="24"/>
          <w:highlight w:val="none"/>
        </w:rPr>
        <w:t xml:space="preserve"> </w:t>
      </w:r>
      <w:r>
        <w:rPr>
          <w:rFonts w:hint="eastAsia" w:eastAsia="宋体"/>
          <w:b/>
          <w:sz w:val="24"/>
          <w:highlight w:val="none"/>
          <w:lang w:val="en-US" w:eastAsia="zh-CN"/>
        </w:rPr>
        <w:t>13</w:t>
      </w:r>
      <w:r>
        <w:rPr>
          <w:rFonts w:hint="eastAsia"/>
          <w:b/>
          <w:sz w:val="24"/>
          <w:highlight w:val="none"/>
        </w:rPr>
        <w:t>, 2023</w:t>
      </w:r>
    </w:p>
    <w:p>
      <w:pPr>
        <w:tabs>
          <w:tab w:val="left" w:pos="1985"/>
          <w:tab w:val="left" w:pos="2296"/>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eastAsia="zh-CN"/>
        </w:rPr>
        <w:tab/>
      </w:r>
      <w:bookmarkStart w:id="5" w:name="_GoBack"/>
      <w:bookmarkEnd w:id="5"/>
      <w:r>
        <w:rPr>
          <w:rFonts w:hint="eastAsia" w:ascii="Arial" w:hAnsi="Arial" w:eastAsia="宋体" w:cs="Arial"/>
          <w:b/>
          <w:sz w:val="24"/>
          <w:szCs w:val="24"/>
          <w:lang w:val="en-US" w:eastAsia="zh-CN"/>
        </w:rPr>
        <w:t>5.31.2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i</w:t>
      </w:r>
      <w:r>
        <w:rPr>
          <w:rFonts w:ascii="Arial" w:hAnsi="Arial" w:cs="Arial"/>
          <w:b/>
          <w:sz w:val="24"/>
        </w:rPr>
        <w:t xml:space="preserve">mpacts to RRM requirements for </w:t>
      </w:r>
      <w:r>
        <w:rPr>
          <w:rFonts w:hint="eastAsia" w:ascii="Arial" w:hAnsi="Arial" w:cs="Arial"/>
          <w:b/>
          <w:sz w:val="24"/>
          <w:lang w:val="en-US" w:eastAsia="zh-CN"/>
        </w:rPr>
        <w:t>e</w:t>
      </w:r>
      <w:r>
        <w:rPr>
          <w:rFonts w:ascii="Arial" w:hAnsi="Arial" w:cs="Arial"/>
          <w:b/>
          <w:sz w:val="24"/>
        </w:rPr>
        <w:t>RedCap</w:t>
      </w:r>
      <w:r>
        <w:rPr>
          <w:rFonts w:hint="eastAsia"/>
          <w:lang w:val="en-US" w:eastAsia="zh-CN"/>
        </w:rPr>
        <w:t xml:space="preserve"> </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spacing w:after="120"/>
        <w:jc w:val="both"/>
      </w:pPr>
      <w:r>
        <w:rPr>
          <w:rFonts w:hint="default"/>
          <w:lang w:val="en-US" w:eastAsia="zh-CN"/>
        </w:rPr>
        <w:t xml:space="preserve">In RAN#98e meeting, </w:t>
      </w:r>
      <w:r>
        <w:rPr>
          <w:lang w:val="en-US"/>
        </w:rPr>
        <w:t>the revised WI</w:t>
      </w:r>
      <w:r>
        <w:rPr>
          <w:rFonts w:hint="default"/>
          <w:lang w:val="en-US" w:eastAsia="zh-CN"/>
        </w:rPr>
        <w:t>D</w:t>
      </w:r>
      <w:r>
        <w:rPr>
          <w:lang w:val="en-US"/>
        </w:rPr>
        <w:t xml:space="preserve"> on Enhanced support of reduced capability NR devices </w:t>
      </w:r>
      <w:r>
        <w:rPr>
          <w:rFonts w:hint="default"/>
          <w:lang w:val="en-US" w:eastAsia="zh-CN"/>
        </w:rPr>
        <w:t>has been</w:t>
      </w:r>
      <w:r>
        <w:rPr>
          <w:lang w:val="en-US"/>
        </w:rPr>
        <w:t xml:space="preserve"> approved</w:t>
      </w:r>
      <w:r>
        <w:rPr>
          <w:rFonts w:hint="default"/>
          <w:lang w:val="en-US" w:eastAsia="zh-CN"/>
        </w:rPr>
        <w:t xml:space="preserve">. </w:t>
      </w:r>
      <w:r>
        <w:rPr>
          <w:rFonts w:hint="eastAsia"/>
          <w:lang w:val="en-US" w:eastAsia="zh-CN"/>
        </w:rPr>
        <w:t xml:space="preserve">Meanwhile, </w:t>
      </w:r>
      <w:r>
        <w:rPr>
          <w:rFonts w:hint="eastAsia" w:ascii="Times New Roman" w:hAnsi="Times New Roman" w:cs="Times New Roman"/>
          <w:sz w:val="22"/>
          <w:szCs w:val="24"/>
          <w:lang w:val="en-US" w:eastAsia="zh-CN"/>
        </w:rPr>
        <w:t>RAN4 has discussed</w:t>
      </w:r>
      <w:r>
        <w:rPr>
          <w:rFonts w:ascii="Times New Roman" w:hAnsi="Times New Roman" w:cs="Times New Roman"/>
          <w:sz w:val="22"/>
          <w:szCs w:val="24"/>
          <w:lang w:val="en-GB"/>
        </w:rPr>
        <w:t xml:space="preserve"> the RRM impact of the Rel-18 RedCap enhanced eDRX and complexity reduction</w:t>
      </w:r>
      <w:r>
        <w:rPr>
          <w:rFonts w:hint="eastAsia" w:ascii="Times New Roman" w:hAnsi="Times New Roman" w:cs="Times New Roman"/>
          <w:sz w:val="22"/>
          <w:szCs w:val="24"/>
          <w:lang w:val="en-US" w:eastAsia="zh-CN"/>
        </w:rPr>
        <w:t xml:space="preserve"> in previous meetings</w:t>
      </w:r>
      <w:r>
        <w:rPr>
          <w:rFonts w:hint="eastAsia" w:cs="Times New Roman"/>
          <w:sz w:val="22"/>
          <w:szCs w:val="24"/>
          <w:lang w:val="en-US" w:eastAsia="zh-CN"/>
        </w:rPr>
        <w:t xml:space="preserve"> and good progress was reached</w:t>
      </w:r>
      <w:r>
        <w:rPr>
          <w:rFonts w:hint="eastAsia" w:ascii="Times New Roman" w:hAnsi="Times New Roman" w:cs="Times New Roman"/>
          <w:sz w:val="22"/>
          <w:szCs w:val="24"/>
          <w:lang w:val="en-US" w:eastAsia="zh-CN"/>
        </w:rPr>
        <w:t xml:space="preserve">. </w:t>
      </w:r>
      <w:r>
        <w:rPr>
          <w:rFonts w:hint="eastAsia"/>
          <w:lang w:val="en-US" w:eastAsia="zh-CN"/>
        </w:rPr>
        <w:t xml:space="preserve">In last meeting, we have discussed </w:t>
      </w:r>
      <w:r>
        <w:rPr>
          <w:rFonts w:ascii="Times New Roman" w:hAnsi="Times New Roman" w:cs="Times New Roman"/>
          <w:sz w:val="22"/>
          <w:szCs w:val="24"/>
          <w:lang w:val="en-GB"/>
        </w:rPr>
        <w:t>the enhanced eDRX requirements in RRC INACTIVE state</w:t>
      </w:r>
      <w:r>
        <w:rPr>
          <w:rFonts w:hint="eastAsia" w:ascii="Times New Roman" w:hAnsi="Times New Roman" w:cs="Times New Roman"/>
          <w:sz w:val="22"/>
          <w:szCs w:val="24"/>
          <w:lang w:val="en-US" w:eastAsia="zh-CN"/>
        </w:rPr>
        <w:t xml:space="preserve">, including serving cell and neighbour cell, overlapping or non-overlapping. As a consequence, </w:t>
      </w:r>
      <w:r>
        <w:t xml:space="preserve">the WF on eRedCap was approved in [1], and there </w:t>
      </w:r>
      <w:r>
        <w:rPr>
          <w:rFonts w:hint="eastAsia"/>
          <w:lang w:val="en-US" w:eastAsia="zh-CN"/>
        </w:rPr>
        <w:t>is</w:t>
      </w:r>
      <w:r>
        <w:t xml:space="preserve"> open issue for further discussion.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spacing w:after="180"/>
              <w:jc w:val="left"/>
              <w:rPr>
                <w:rFonts w:ascii="Times New Roman" w:hAnsi="Times New Roman" w:eastAsia="宋体" w:cs="Times New Roman"/>
                <w:b/>
                <w:bCs/>
                <w:kern w:val="0"/>
                <w:sz w:val="20"/>
                <w:szCs w:val="20"/>
                <w:u w:val="single"/>
                <w:lang w:val="en-US" w:eastAsia="en-US"/>
              </w:rPr>
            </w:pPr>
            <w:r>
              <w:rPr>
                <w:rFonts w:ascii="Times New Roman" w:hAnsi="Times New Roman" w:eastAsia="宋体" w:cs="Times New Roman"/>
                <w:b/>
                <w:bCs/>
                <w:kern w:val="0"/>
                <w:sz w:val="20"/>
                <w:szCs w:val="20"/>
                <w:u w:val="single"/>
                <w:lang w:val="en-US" w:eastAsia="en-US"/>
              </w:rPr>
              <w:t>Transition requirements</w:t>
            </w:r>
          </w:p>
          <w:p>
            <w:pPr>
              <w:numPr>
                <w:ilvl w:val="1"/>
                <w:numId w:val="4"/>
              </w:numPr>
              <w:overflowPunct w:val="0"/>
              <w:autoSpaceDE w:val="0"/>
              <w:autoSpaceDN w:val="0"/>
              <w:adjustRightInd w:val="0"/>
              <w:spacing w:after="120" w:line="252" w:lineRule="auto"/>
              <w:ind w:left="1080" w:hanging="360" w:firstLineChars="0"/>
              <w:textAlignment w:val="auto"/>
              <w:rPr>
                <w:rFonts w:ascii="Times New Roman" w:hAnsi="Times New Roman" w:eastAsia="MS Mincho" w:cs="Times New Roman"/>
                <w:lang w:val="en-GB" w:eastAsia="ja-JP" w:bidi="ar-SA"/>
              </w:rPr>
            </w:pPr>
            <w:r>
              <w:rPr>
                <w:rFonts w:ascii="Times New Roman" w:hAnsi="Times New Roman" w:eastAsia="MS Mincho" w:cs="Times New Roman"/>
                <w:iCs/>
                <w:color w:val="000000"/>
                <w:lang w:val="en-GB" w:eastAsia="en-US" w:bidi="ar-SA"/>
              </w:rPr>
              <w:t>Define requirement for the transition between short INACTIVE eDRX (</w:t>
            </w:r>
            <w:r>
              <w:rPr>
                <w:rFonts w:hint="eastAsia" w:ascii="Times New Roman" w:hAnsi="Times New Roman" w:eastAsia="MS Mincho" w:cs="Times New Roman"/>
                <w:iCs/>
                <w:color w:val="000000"/>
                <w:lang w:val="en-GB" w:eastAsia="en-US" w:bidi="ar-SA"/>
              </w:rPr>
              <w:t>≤</w:t>
            </w:r>
            <w:r>
              <w:rPr>
                <w:rFonts w:ascii="Times New Roman" w:hAnsi="Times New Roman" w:eastAsia="MS Mincho" w:cs="Times New Roman"/>
                <w:iCs/>
                <w:color w:val="000000"/>
                <w:lang w:val="en-GB" w:eastAsia="en-US" w:bidi="ar-SA"/>
              </w:rPr>
              <w:t>10.24sec) and long INACTIVE eDRX (</w:t>
            </w:r>
            <w:r>
              <w:rPr>
                <w:rFonts w:ascii="Times New Roman" w:hAnsi="Times New Roman" w:eastAsia="MS Mincho" w:cs="Times New Roman"/>
                <w:iCs/>
                <w:lang w:val="en-GB" w:eastAsia="en-US" w:bidi="ar-SA"/>
              </w:rPr>
              <w:sym w:font="Symbol" w:char="F0B3"/>
            </w:r>
            <w:r>
              <w:rPr>
                <w:rFonts w:ascii="Times New Roman" w:hAnsi="Times New Roman" w:eastAsia="MS Mincho" w:cs="Times New Roman"/>
                <w:iCs/>
                <w:color w:val="000000"/>
                <w:lang w:val="en-GB" w:eastAsia="en-US" w:bidi="ar-SA"/>
              </w:rPr>
              <w:t>20.48sec) for at least the following cases</w:t>
            </w:r>
          </w:p>
          <w:p>
            <w:pPr>
              <w:numPr>
                <w:ilvl w:val="2"/>
                <w:numId w:val="4"/>
              </w:numPr>
              <w:overflowPunct/>
              <w:autoSpaceDE/>
              <w:autoSpaceDN/>
              <w:adjustRightInd/>
              <w:spacing w:after="120"/>
              <w:ind w:left="1800" w:hanging="360" w:firstLineChars="0"/>
              <w:textAlignment w:val="auto"/>
              <w:rPr>
                <w:rFonts w:ascii="Times New Roman" w:hAnsi="Times New Roman" w:eastAsia="MS Mincho" w:cs="Times New Roman"/>
                <w:color w:val="000000"/>
                <w:lang w:val="en-GB" w:eastAsia="en-US" w:bidi="ar-SA"/>
              </w:rPr>
            </w:pPr>
            <w:r>
              <w:rPr>
                <w:rFonts w:ascii="Times New Roman" w:hAnsi="Times New Roman" w:eastAsia="MS Mincho" w:cs="Times New Roman"/>
                <w:color w:val="000000"/>
                <w:lang w:val="en-GB" w:eastAsia="en-US" w:bidi="ar-SA"/>
              </w:rPr>
              <w:t xml:space="preserve">Case 1: transition between short </w:t>
            </w:r>
            <w:r>
              <w:rPr>
                <w:rFonts w:ascii="Times New Roman" w:hAnsi="Times New Roman" w:eastAsia="MS Mincho" w:cs="Times New Roman"/>
                <w:iCs/>
                <w:color w:val="000000"/>
                <w:lang w:val="en-GB" w:eastAsia="en-US" w:bidi="ar-SA"/>
              </w:rPr>
              <w:t>INACTIVE eDRX (</w:t>
            </w:r>
            <w:r>
              <w:rPr>
                <w:rFonts w:hint="eastAsia" w:ascii="Times New Roman" w:hAnsi="Times New Roman" w:eastAsia="MS Mincho" w:cs="Times New Roman"/>
                <w:iCs/>
                <w:color w:val="000000"/>
                <w:lang w:val="en-GB" w:eastAsia="en-US" w:bidi="ar-SA"/>
              </w:rPr>
              <w:t>≤</w:t>
            </w:r>
            <w:r>
              <w:rPr>
                <w:rFonts w:ascii="Times New Roman" w:hAnsi="Times New Roman" w:eastAsia="MS Mincho" w:cs="Times New Roman"/>
                <w:iCs/>
                <w:color w:val="000000"/>
                <w:lang w:val="en-GB" w:eastAsia="en-US" w:bidi="ar-SA"/>
              </w:rPr>
              <w:t>10.24sec) and long INACTIVE eDRX(</w:t>
            </w:r>
            <w:r>
              <w:rPr>
                <w:rFonts w:ascii="Times New Roman" w:hAnsi="Times New Roman" w:eastAsia="MS Mincho" w:cs="Times New Roman"/>
                <w:iCs/>
                <w:lang w:val="en-GB" w:eastAsia="en-US" w:bidi="ar-SA"/>
              </w:rPr>
              <w:sym w:font="Symbol" w:char="F0B3"/>
            </w:r>
            <w:r>
              <w:rPr>
                <w:rFonts w:ascii="Times New Roman" w:hAnsi="Times New Roman" w:eastAsia="MS Mincho" w:cs="Times New Roman"/>
                <w:iCs/>
                <w:color w:val="000000"/>
                <w:lang w:val="en-GB" w:eastAsia="en-US" w:bidi="ar-SA"/>
              </w:rPr>
              <w:t>20.48sec) within same cell</w:t>
            </w:r>
          </w:p>
          <w:p>
            <w:pPr>
              <w:numPr>
                <w:ilvl w:val="2"/>
                <w:numId w:val="4"/>
              </w:numPr>
              <w:overflowPunct/>
              <w:autoSpaceDE/>
              <w:autoSpaceDN/>
              <w:adjustRightInd/>
              <w:spacing w:after="120"/>
              <w:ind w:left="1800" w:hanging="360" w:firstLineChars="0"/>
              <w:textAlignment w:val="auto"/>
              <w:rPr>
                <w:rFonts w:ascii="Times New Roman" w:hAnsi="Times New Roman" w:eastAsia="MS Mincho" w:cs="Times New Roman"/>
                <w:color w:val="000000"/>
                <w:lang w:val="en-GB" w:eastAsia="en-US" w:bidi="ar-SA"/>
              </w:rPr>
            </w:pPr>
            <w:r>
              <w:rPr>
                <w:rFonts w:ascii="Times New Roman" w:hAnsi="Times New Roman" w:eastAsia="MS Mincho" w:cs="Times New Roman"/>
                <w:iCs/>
                <w:color w:val="000000"/>
                <w:lang w:val="en-GB" w:eastAsia="en-US" w:bidi="ar-SA"/>
              </w:rPr>
              <w:t xml:space="preserve">Case 2: </w:t>
            </w:r>
            <w:r>
              <w:rPr>
                <w:rFonts w:ascii="Times New Roman" w:hAnsi="Times New Roman" w:eastAsia="MS Mincho" w:cs="Times New Roman"/>
                <w:color w:val="000000"/>
                <w:lang w:val="en-GB" w:eastAsia="en-US" w:bidi="ar-SA"/>
              </w:rPr>
              <w:t>UE moves from a cell that supports and configures Rel-18 INACTIVE eDRX to a cell that supports only Rel-17 INACTIVE eDRX and vice versa</w:t>
            </w:r>
          </w:p>
          <w:p>
            <w:pPr>
              <w:numPr>
                <w:ilvl w:val="1"/>
                <w:numId w:val="4"/>
              </w:numPr>
              <w:overflowPunct/>
              <w:autoSpaceDE/>
              <w:autoSpaceDN/>
              <w:adjustRightInd/>
              <w:spacing w:after="120"/>
              <w:ind w:left="1080" w:hanging="360" w:firstLineChars="0"/>
              <w:textAlignment w:val="auto"/>
              <w:rPr>
                <w:rFonts w:ascii="Times New Roman" w:hAnsi="Times New Roman" w:eastAsia="MS Mincho" w:cs="Times New Roman"/>
                <w:color w:val="000000"/>
                <w:lang w:val="en-GB" w:eastAsia="en-US" w:bidi="ar-SA"/>
              </w:rPr>
            </w:pPr>
            <w:r>
              <w:rPr>
                <w:rFonts w:ascii="Times New Roman" w:hAnsi="Times New Roman" w:eastAsia="MS Mincho" w:cs="Times New Roman"/>
                <w:color w:val="000000"/>
                <w:lang w:val="en-GB" w:eastAsia="en-US" w:bidi="ar-SA"/>
              </w:rPr>
              <w:t>FFS whether to reuse legacy requirements or introduce new requirements</w:t>
            </w:r>
          </w:p>
          <w:p>
            <w:pPr>
              <w:numPr>
                <w:ilvl w:val="-1"/>
                <w:numId w:val="0"/>
              </w:numPr>
              <w:tabs>
                <w:tab w:val="left" w:pos="1619"/>
              </w:tabs>
              <w:spacing w:before="0" w:after="0"/>
              <w:ind w:left="0" w:firstLine="0"/>
              <w:rPr>
                <w:rFonts w:ascii="Arial" w:hAnsi="Arial" w:eastAsia="Times New Roman" w:cs="Times New Roman"/>
                <w:b/>
                <w:sz w:val="24"/>
                <w:szCs w:val="24"/>
                <w:lang w:val="en-US" w:eastAsia="en-GB" w:bidi="ar-SA"/>
              </w:rPr>
            </w:pPr>
          </w:p>
        </w:tc>
      </w:tr>
    </w:tbl>
    <w:p>
      <w:pPr>
        <w:outlineLvl w:val="9"/>
        <w:rPr>
          <w:lang w:val="en-US" w:eastAsia="zh-CN"/>
        </w:rPr>
      </w:pPr>
      <w:r>
        <w:rPr>
          <w:lang w:val="en-US" w:eastAsia="zh-CN"/>
        </w:rPr>
        <w:t xml:space="preserve">In this contribution, we provide our views on the </w:t>
      </w:r>
      <w:r>
        <w:rPr>
          <w:rFonts w:hint="default"/>
          <w:lang w:val="en-US" w:eastAsia="zh-CN"/>
        </w:rPr>
        <w:t>RRM impacts for enhanced Redcap UE</w:t>
      </w:r>
      <w:r>
        <w:rPr>
          <w:rFonts w:hint="eastAsia"/>
          <w:lang w:val="en-US" w:eastAsia="zh-CN"/>
        </w:rPr>
        <w:t xml:space="preserve"> about power saving/energy efficiency enhancements, such as the defining of transition requirements for case 1 and case 2 mentioned above.</w:t>
      </w:r>
      <w:r>
        <w:rPr>
          <w:lang w:val="en-US" w:eastAsia="zh-CN"/>
        </w:rPr>
        <w:t xml:space="preserve"> </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3"/>
      <w:bookmarkStart w:id="3" w:name="OLE_LINK14"/>
      <w:bookmarkStart w:id="4" w:name="OLE_LINK10"/>
      <w:r>
        <w:rPr>
          <w:rFonts w:hint="eastAsia" w:eastAsia="Times New Roman"/>
        </w:rPr>
        <w:t xml:space="preserve"> </w:t>
      </w:r>
    </w:p>
    <w:p>
      <w:pPr>
        <w:keepNext w:val="0"/>
        <w:keepLines w:val="0"/>
        <w:pageBreakBefore w:val="0"/>
        <w:widowControl w:val="0"/>
        <w:kinsoku/>
        <w:wordWrap/>
        <w:topLinePunct w:val="0"/>
        <w:bidi w:val="0"/>
        <w:snapToGrid/>
        <w:spacing w:before="157" w:beforeLines="50"/>
        <w:rPr>
          <w:rFonts w:hint="eastAsia"/>
          <w:lang w:val="en-US" w:eastAsia="zh-CN"/>
        </w:rPr>
      </w:pPr>
      <w:r>
        <w:rPr>
          <w:rFonts w:hint="eastAsia" w:cs="Times New Roman" w:eastAsiaTheme="minorEastAsia"/>
          <w:szCs w:val="21"/>
          <w:lang w:val="en-US" w:eastAsia="zh-CN"/>
        </w:rPr>
        <w:t>The</w:t>
      </w:r>
      <w:r>
        <w:rPr>
          <w:lang w:eastAsia="ja-JP"/>
        </w:rPr>
        <w:t xml:space="preserve"> issue that RAN4 discussed during </w:t>
      </w:r>
      <w:r>
        <w:rPr>
          <w:rFonts w:hint="eastAsia"/>
          <w:lang w:val="en-US" w:eastAsia="zh-CN"/>
        </w:rPr>
        <w:t>several</w:t>
      </w:r>
      <w:r>
        <w:rPr>
          <w:lang w:eastAsia="ja-JP"/>
        </w:rPr>
        <w:t xml:space="preserve"> meeting</w:t>
      </w:r>
      <w:r>
        <w:rPr>
          <w:rFonts w:hint="eastAsia"/>
          <w:lang w:val="en-US" w:eastAsia="zh-CN"/>
        </w:rPr>
        <w:t>s</w:t>
      </w:r>
      <w:r>
        <w:rPr>
          <w:lang w:eastAsia="ja-JP"/>
        </w:rPr>
        <w:t xml:space="preserve"> was related to the transition requirements</w:t>
      </w:r>
      <w:r>
        <w:rPr>
          <w:rFonts w:hint="eastAsia"/>
          <w:lang w:val="en-US" w:eastAsia="zh-CN"/>
        </w:rPr>
        <w:t>.</w:t>
      </w:r>
    </w:p>
    <w:p>
      <w:pPr>
        <w:keepNext w:val="0"/>
        <w:keepLines w:val="0"/>
        <w:pageBreakBefore w:val="0"/>
        <w:widowControl w:val="0"/>
        <w:kinsoku/>
        <w:wordWrap/>
        <w:topLinePunct w:val="0"/>
        <w:bidi w:val="0"/>
        <w:snapToGrid/>
        <w:spacing w:before="157" w:beforeLines="50"/>
        <w:rPr>
          <w:rFonts w:hint="eastAsia" w:eastAsiaTheme="minorEastAsia"/>
          <w:sz w:val="21"/>
          <w:szCs w:val="21"/>
          <w:lang w:val="en-US" w:eastAsia="zh-CN"/>
        </w:rPr>
      </w:pPr>
      <w:r>
        <w:rPr>
          <w:rFonts w:hint="eastAsia"/>
          <w:szCs w:val="21"/>
          <w:lang w:val="en-US" w:eastAsia="zh-CN"/>
        </w:rPr>
        <w:t xml:space="preserve">In the RAN4#107 meeting, we discussed whether we need to </w:t>
      </w:r>
      <w:r>
        <w:rPr>
          <w:rFonts w:eastAsiaTheme="minorEastAsia"/>
          <w:sz w:val="21"/>
          <w:szCs w:val="21"/>
          <w:lang w:eastAsia="zh-CN"/>
        </w:rPr>
        <w:t>discuss the need for transition requirements (UE behavior and corresponding requirement for the transition between short INACTIVE eDRX (≤10.24sec) and long INACTIVE eDRX(&gt;=20.48sec)) after the INATIVE eDRX with PTW requirements are finalized.</w:t>
      </w:r>
      <w:r>
        <w:rPr>
          <w:rFonts w:hint="eastAsia" w:eastAsiaTheme="minorEastAsia"/>
          <w:sz w:val="21"/>
          <w:szCs w:val="21"/>
          <w:lang w:val="en-US" w:eastAsia="zh-CN"/>
        </w:rPr>
        <w:t xml:space="preserve"> In the RAN4#108 meeting, we have agreed that we should define requirement for the transition between short and long inactive eDRX for both same cell and different cell based on RAN2</w:t>
      </w:r>
      <w:r>
        <w:rPr>
          <w:rFonts w:hint="default" w:eastAsiaTheme="minorEastAsia"/>
          <w:sz w:val="21"/>
          <w:szCs w:val="21"/>
          <w:lang w:val="en-US" w:eastAsia="zh-CN"/>
        </w:rPr>
        <w:t>’</w:t>
      </w:r>
      <w:r>
        <w:rPr>
          <w:rFonts w:hint="eastAsia" w:eastAsiaTheme="minorEastAsia"/>
          <w:sz w:val="21"/>
          <w:szCs w:val="21"/>
          <w:lang w:val="en-US" w:eastAsia="zh-CN"/>
        </w:rPr>
        <w:t xml:space="preserve">s agreement </w:t>
      </w:r>
      <w:r>
        <w:rPr>
          <w:rFonts w:hint="eastAsia"/>
          <w:szCs w:val="21"/>
          <w:lang w:val="en-US" w:eastAsia="zh-CN"/>
        </w:rPr>
        <w:t>[2]</w:t>
      </w:r>
      <w:r>
        <w:rPr>
          <w:rFonts w:hint="eastAsia" w:eastAsiaTheme="minorEastAsia"/>
          <w:sz w:val="21"/>
          <w:szCs w:val="21"/>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Times New Roman" w:hAnsi="Times New Roman" w:cs="Times New Roman"/>
                <w:u w:val="single"/>
                <w:lang w:eastAsia="ja-JP"/>
              </w:rPr>
            </w:pPr>
            <w:r>
              <w:rPr>
                <w:rFonts w:ascii="Times New Roman" w:hAnsi="Times New Roman" w:cs="Times New Roman" w:eastAsiaTheme="minorEastAsia"/>
                <w:b/>
                <w:bCs/>
                <w:u w:val="single"/>
                <w:lang w:eastAsia="zh-CN"/>
              </w:rPr>
              <w:t>Fallback operation</w:t>
            </w:r>
          </w:p>
          <w:p>
            <w:pPr>
              <w:pStyle w:val="94"/>
              <w:tabs>
                <w:tab w:val="clear" w:pos="1800"/>
              </w:tabs>
              <w:ind w:left="1230"/>
              <w:rPr>
                <w:rFonts w:ascii="Times New Roman" w:hAnsi="Times New Roman" w:cs="Times New Roman"/>
                <w:b w:val="0"/>
                <w:bCs/>
                <w:lang w:eastAsia="ja-JP"/>
              </w:rPr>
            </w:pPr>
            <w:r>
              <w:rPr>
                <w:rFonts w:ascii="Times New Roman" w:hAnsi="Times New Roman" w:cs="Times New Roman"/>
                <w:b w:val="0"/>
                <w:bCs/>
                <w:lang w:eastAsia="ja-JP"/>
              </w:rPr>
              <w:t>UE can support Rel-18 INACTIVE eDRX (which comprises eDRX cycles and PTWs), even if it doesn’t support Rel-17 INACTIVE eDRX.</w:t>
            </w:r>
          </w:p>
          <w:p>
            <w:pPr>
              <w:pStyle w:val="94"/>
              <w:tabs>
                <w:tab w:val="clear" w:pos="1800"/>
              </w:tabs>
              <w:ind w:left="1230"/>
              <w:rPr>
                <w:rFonts w:ascii="Times New Roman" w:hAnsi="Times New Roman" w:cs="Times New Roman"/>
                <w:b w:val="0"/>
                <w:bCs/>
                <w:lang w:eastAsia="ja-JP"/>
              </w:rPr>
            </w:pPr>
            <w:r>
              <w:rPr>
                <w:rFonts w:ascii="Times New Roman" w:hAnsi="Times New Roman" w:cs="Times New Roman"/>
                <w:b w:val="0"/>
                <w:bCs/>
                <w:lang w:eastAsia="ja-JP"/>
              </w:rPr>
              <w:t>A cell can allow Rel-18 INACTIVE eDRX (which comprises eDRX cycles and PTWs), even if it doesn’t allow Rel-17 INACTIVE eDRX, but the cell must allow IDLE eDRX.</w:t>
            </w:r>
          </w:p>
          <w:p>
            <w:pPr>
              <w:pStyle w:val="94"/>
              <w:tabs>
                <w:tab w:val="clear" w:pos="1800"/>
              </w:tabs>
              <w:ind w:left="1230"/>
              <w:rPr>
                <w:rFonts w:ascii="Times New Roman" w:hAnsi="Times New Roman" w:cs="Times New Roman"/>
                <w:b w:val="0"/>
                <w:bCs/>
                <w:lang w:eastAsia="ja-JP"/>
              </w:rPr>
            </w:pPr>
            <w:r>
              <w:rPr>
                <w:rFonts w:ascii="Times New Roman" w:hAnsi="Times New Roman" w:cs="Times New Roman"/>
                <w:b w:val="0"/>
                <w:bCs/>
                <w:lang w:eastAsia="ja-JP"/>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pPr>
              <w:pStyle w:val="94"/>
              <w:tabs>
                <w:tab w:val="clear" w:pos="1800"/>
              </w:tabs>
              <w:ind w:left="1230"/>
              <w:rPr>
                <w:rFonts w:ascii="Times New Roman" w:hAnsi="Times New Roman" w:cs="Times New Roman"/>
                <w:b w:val="0"/>
                <w:bCs/>
                <w:lang w:eastAsia="ja-JP"/>
              </w:rPr>
            </w:pPr>
            <w:r>
              <w:rPr>
                <w:rFonts w:ascii="Times New Roman" w:hAnsi="Times New Roman" w:cs="Times New Roman"/>
                <w:b w:val="0"/>
                <w:bCs/>
                <w:lang w:eastAsia="ja-JP"/>
              </w:rPr>
              <w:t>A UE configured with Rel-18 INACTIVE eDRX will fallback to use INACTIVE RAN DRX if it is either not configured with Rel-17 INACTIVE eDRX or the cell does not allow Rel-18 INACTIVE eDRX and Rel-17 INACTIVE eDRX.</w:t>
            </w:r>
          </w:p>
          <w:p>
            <w:pPr>
              <w:numPr>
                <w:ilvl w:val="-1"/>
                <w:numId w:val="0"/>
              </w:numPr>
              <w:tabs>
                <w:tab w:val="left" w:pos="1619"/>
              </w:tabs>
              <w:spacing w:before="0" w:after="0"/>
              <w:ind w:left="-21" w:firstLine="0"/>
              <w:rPr>
                <w:rFonts w:ascii="Arial" w:hAnsi="Arial" w:eastAsia="Times New Roman" w:cs="Times New Roman"/>
                <w:b/>
                <w:sz w:val="24"/>
                <w:szCs w:val="24"/>
                <w:lang w:val="en-US" w:eastAsia="en-GB" w:bidi="ar-SA"/>
              </w:rPr>
            </w:pPr>
          </w:p>
        </w:tc>
      </w:tr>
    </w:tbl>
    <w:p>
      <w:pPr>
        <w:keepNext w:val="0"/>
        <w:keepLines w:val="0"/>
        <w:pageBreakBefore w:val="0"/>
        <w:widowControl w:val="0"/>
        <w:kinsoku/>
        <w:wordWrap/>
        <w:topLinePunct w:val="0"/>
        <w:bidi w:val="0"/>
        <w:snapToGrid/>
        <w:spacing w:before="157" w:beforeLines="50"/>
        <w:rPr>
          <w:rFonts w:hint="eastAsia" w:eastAsiaTheme="minorEastAsia"/>
          <w:sz w:val="21"/>
          <w:szCs w:val="21"/>
          <w:lang w:val="en-US" w:eastAsia="zh-CN"/>
        </w:rPr>
      </w:pPr>
      <w:r>
        <w:rPr>
          <w:rFonts w:hint="eastAsia" w:eastAsiaTheme="minorEastAsia"/>
          <w:sz w:val="21"/>
          <w:szCs w:val="21"/>
          <w:lang w:val="en-US" w:eastAsia="zh-CN"/>
        </w:rPr>
        <w:t xml:space="preserve">As we known, </w:t>
      </w:r>
      <w:r>
        <w:rPr>
          <w:rFonts w:ascii="Times New Roman" w:hAnsi="Times New Roman" w:cs="Times New Roman"/>
          <w:b w:val="0"/>
          <w:bCs/>
          <w:lang w:eastAsia="ja-JP"/>
        </w:rPr>
        <w:t>gNB has the possibility to configure</w:t>
      </w:r>
      <w:r>
        <w:rPr>
          <w:rFonts w:hint="eastAsia" w:eastAsiaTheme="minorEastAsia"/>
          <w:sz w:val="21"/>
          <w:szCs w:val="21"/>
          <w:lang w:val="en-US" w:eastAsia="zh-CN"/>
        </w:rPr>
        <w:t xml:space="preserve"> the UE with both Rel-17 INACTIVE eDRX and Rel-18 INACTIVE eDRX which allows the UE to switch to Rel-17 eDRX when the Rel-18 INACTIVE eDRX is not supported in the </w:t>
      </w:r>
      <w:r>
        <w:rPr>
          <w:rFonts w:ascii="Times New Roman" w:hAnsi="Times New Roman" w:cs="Times New Roman"/>
          <w:b w:val="0"/>
          <w:bCs/>
          <w:lang w:eastAsia="ja-JP"/>
        </w:rPr>
        <w:t>current</w:t>
      </w:r>
      <w:r>
        <w:rPr>
          <w:rFonts w:hint="eastAsia" w:eastAsiaTheme="minorEastAsia"/>
          <w:sz w:val="21"/>
          <w:szCs w:val="21"/>
          <w:lang w:val="en-US" w:eastAsia="zh-CN"/>
        </w:rPr>
        <w:t xml:space="preserve"> cell. Therefore, the issue remain need to discuss is how to define transition requirement. And there are two options can be choosed, resue legacy requirement or introduce new requirement. </w:t>
      </w:r>
    </w:p>
    <w:p>
      <w:pPr>
        <w:keepNext w:val="0"/>
        <w:keepLines w:val="0"/>
        <w:pageBreakBefore w:val="0"/>
        <w:widowControl w:val="0"/>
        <w:kinsoku/>
        <w:wordWrap/>
        <w:topLinePunct w:val="0"/>
        <w:bidi w:val="0"/>
        <w:snapToGrid/>
        <w:spacing w:before="157" w:beforeLines="50" w:after="157" w:afterLines="50"/>
        <w:rPr>
          <w:rFonts w:hint="eastAsia" w:eastAsiaTheme="minorEastAsia"/>
          <w:sz w:val="21"/>
          <w:szCs w:val="21"/>
          <w:highlight w:val="none"/>
          <w:lang w:val="en-US" w:eastAsia="zh-CN"/>
        </w:rPr>
      </w:pPr>
      <w:r>
        <w:rPr>
          <w:rFonts w:hint="default"/>
          <w:highlight w:val="none"/>
          <w:lang w:val="en-US" w:eastAsia="zh-CN"/>
        </w:rPr>
        <w:t>According to our understanding</w:t>
      </w:r>
      <w:r>
        <w:rPr>
          <w:rFonts w:hint="eastAsia"/>
          <w:highlight w:val="none"/>
          <w:lang w:val="en-US" w:eastAsia="zh-CN"/>
        </w:rPr>
        <w:t xml:space="preserve">, </w:t>
      </w:r>
      <w:r>
        <w:rPr>
          <w:rFonts w:eastAsiaTheme="minorEastAsia"/>
          <w:sz w:val="21"/>
          <w:highlight w:val="none"/>
          <w:lang w:eastAsia="zh-CN"/>
        </w:rPr>
        <w:t>if inactive eDRX configuration is changed, UE shall meet the transition requirement, which is the less stringent requirement of the two requirements corresponding to the first state and the second state. After the transition time interval, the UE shall meet the requirement corresponding to the second state.</w:t>
      </w:r>
      <w:r>
        <w:rPr>
          <w:rFonts w:hint="eastAsia" w:eastAsiaTheme="minorEastAsia"/>
          <w:sz w:val="21"/>
          <w:highlight w:val="none"/>
          <w:lang w:val="en-US" w:eastAsia="zh-CN"/>
        </w:rPr>
        <w:t xml:space="preserve"> </w:t>
      </w:r>
      <w:r>
        <w:rPr>
          <w:rFonts w:hint="eastAsia" w:eastAsiaTheme="minorEastAsia"/>
          <w:sz w:val="21"/>
          <w:szCs w:val="21"/>
          <w:highlight w:val="none"/>
          <w:lang w:val="en-US" w:eastAsia="zh-CN"/>
        </w:rPr>
        <w:t xml:space="preserve">As mentioned by other companies, the legacy eDRX requirements defined in section 4.2B.2.2, 4.2B.2.3, 4.2B.2.4 and 4.2B.2.5 already contain general requirements covering the UE transitions containing any of eDRX IDLE cycle, eDRX IDLE length, PTW configuration.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r>
              <w:rPr>
                <w:rFonts w:hint="eastAsia" w:eastAsiaTheme="minorEastAsia"/>
                <w:sz w:val="21"/>
                <w:szCs w:val="21"/>
                <w:lang w:eastAsia="zh-CN"/>
              </w:rPr>
              <w:t xml:space="preserve">TS 38.133 </w:t>
            </w:r>
            <w:r>
              <w:rPr>
                <w:rFonts w:eastAsiaTheme="minorEastAsia"/>
                <w:sz w:val="21"/>
                <w:szCs w:val="21"/>
                <w:lang w:eastAsia="zh-CN"/>
              </w:rPr>
              <w:t>4.2B</w:t>
            </w:r>
            <w:r>
              <w:rPr>
                <w:rFonts w:hint="eastAsia" w:eastAsiaTheme="minorEastAsia"/>
                <w:sz w:val="21"/>
                <w:szCs w:val="21"/>
                <w:lang w:val="en-US" w:eastAsia="zh-CN"/>
              </w:rPr>
              <w:t>.</w:t>
            </w:r>
            <w:r>
              <w:rPr>
                <w:rFonts w:eastAsiaTheme="minorEastAsia"/>
                <w:sz w:val="21"/>
                <w:szCs w:val="21"/>
                <w:lang w:eastAsia="zh-CN"/>
              </w:rPr>
              <w:t>2.</w:t>
            </w:r>
            <w:r>
              <w:rPr>
                <w:rFonts w:hint="eastAsia" w:eastAsiaTheme="minorEastAsia"/>
                <w:sz w:val="21"/>
                <w:szCs w:val="21"/>
                <w:lang w:val="en-US" w:eastAsia="zh-CN"/>
              </w:rPr>
              <w:t>2</w:t>
            </w:r>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rPr>
                <w:color w:val="000000" w:themeColor="text1"/>
                <w:sz w:val="22"/>
                <w14:textFill>
                  <w14:solidFill>
                    <w14:schemeClr w14:val="tx1"/>
                  </w14:solidFill>
                </w14:textFill>
              </w:rPr>
            </w:pPr>
          </w:p>
        </w:tc>
      </w:tr>
    </w:tbl>
    <w:p>
      <w:pPr>
        <w:keepNext w:val="0"/>
        <w:keepLines w:val="0"/>
        <w:pageBreakBefore w:val="0"/>
        <w:widowControl w:val="0"/>
        <w:kinsoku/>
        <w:wordWrap/>
        <w:topLinePunct w:val="0"/>
        <w:bidi w:val="0"/>
        <w:snapToGrid/>
        <w:spacing w:before="157" w:beforeLines="50"/>
        <w:rPr>
          <w:rFonts w:hint="default" w:eastAsiaTheme="minorEastAsia"/>
          <w:sz w:val="21"/>
          <w:szCs w:val="21"/>
          <w:lang w:val="en-US" w:eastAsia="zh-CN"/>
        </w:rPr>
      </w:pPr>
      <w:r>
        <w:rPr>
          <w:rFonts w:hint="default" w:eastAsiaTheme="minorEastAsia"/>
          <w:sz w:val="21"/>
          <w:szCs w:val="21"/>
          <w:lang w:val="en-US" w:eastAsia="zh-CN"/>
        </w:rPr>
        <w:t xml:space="preserve">Therefore, it is suggested to </w:t>
      </w:r>
      <w:r>
        <w:rPr>
          <w:rFonts w:hint="eastAsia" w:eastAsiaTheme="minorEastAsia"/>
          <w:sz w:val="21"/>
          <w:szCs w:val="21"/>
          <w:lang w:val="en-US" w:eastAsia="zh-CN"/>
        </w:rPr>
        <w:t>use the legacy</w:t>
      </w:r>
      <w:r>
        <w:rPr>
          <w:rFonts w:hint="default" w:eastAsiaTheme="minorEastAsia"/>
          <w:sz w:val="21"/>
          <w:szCs w:val="21"/>
          <w:lang w:val="en-US" w:eastAsia="zh-CN"/>
        </w:rPr>
        <w:t xml:space="preserve"> requirements for transition between short INACTIVE eDRX (≤10.24s) and long INACTIVE eDRX(</w:t>
      </w:r>
      <w:r>
        <w:rPr>
          <w:rFonts w:hint="default" w:eastAsiaTheme="minorEastAsia"/>
          <w:sz w:val="21"/>
          <w:szCs w:val="21"/>
          <w:lang w:val="en-US" w:eastAsia="zh-CN"/>
        </w:rPr>
        <w:sym w:font="Symbol" w:char="F0B3"/>
      </w:r>
      <w:r>
        <w:rPr>
          <w:rFonts w:hint="default" w:eastAsiaTheme="minorEastAsia"/>
          <w:sz w:val="21"/>
          <w:szCs w:val="21"/>
          <w:lang w:val="en-US" w:eastAsia="zh-CN"/>
        </w:rPr>
        <w:t>20.48s).</w:t>
      </w:r>
    </w:p>
    <w:p>
      <w:pPr>
        <w:keepNext w:val="0"/>
        <w:keepLines w:val="0"/>
        <w:pageBreakBefore w:val="0"/>
        <w:widowControl w:val="0"/>
        <w:kinsoku/>
        <w:wordWrap/>
        <w:topLinePunct w:val="0"/>
        <w:bidi w:val="0"/>
        <w:snapToGrid/>
        <w:spacing w:before="157" w:beforeLines="50"/>
        <w:rPr>
          <w:rFonts w:hint="default"/>
          <w:lang w:val="en-US" w:eastAsia="zh-CN"/>
        </w:rPr>
      </w:pPr>
      <w:r>
        <w:rPr>
          <w:rFonts w:eastAsia="等线"/>
          <w:b/>
          <w:iCs/>
          <w:color w:val="000000"/>
          <w:lang w:val="en-US"/>
        </w:rPr>
        <w:t xml:space="preserve">Proposal </w:t>
      </w:r>
      <w:r>
        <w:rPr>
          <w:rFonts w:hint="eastAsia" w:eastAsia="等线"/>
          <w:b/>
          <w:iCs/>
          <w:color w:val="000000"/>
          <w:lang w:val="en-US" w:eastAsia="zh-CN"/>
        </w:rPr>
        <w:t>1</w:t>
      </w:r>
      <w:r>
        <w:rPr>
          <w:rFonts w:eastAsia="等线"/>
          <w:b/>
          <w:iCs/>
          <w:color w:val="000000"/>
          <w:lang w:val="en-US"/>
        </w:rPr>
        <w:t xml:space="preserve">: </w:t>
      </w:r>
      <w:r>
        <w:rPr>
          <w:rFonts w:hint="eastAsia" w:eastAsia="等线"/>
          <w:b/>
          <w:iCs/>
          <w:color w:val="000000"/>
          <w:lang w:val="en-US"/>
        </w:rPr>
        <w:t xml:space="preserve">Support </w:t>
      </w:r>
      <w:r>
        <w:rPr>
          <w:rFonts w:eastAsia="等线"/>
          <w:b/>
          <w:iCs/>
          <w:color w:val="000000"/>
          <w:lang w:val="en-US"/>
        </w:rPr>
        <w:t xml:space="preserve">to </w:t>
      </w:r>
      <w:r>
        <w:rPr>
          <w:rFonts w:eastAsia="等线"/>
          <w:b/>
          <w:iCs/>
          <w:color w:val="000000"/>
          <w:lang w:val="en-US" w:eastAsia="en-US"/>
        </w:rPr>
        <w:t>reuse legacy requirements</w:t>
      </w:r>
      <w:r>
        <w:rPr>
          <w:rFonts w:eastAsia="等线"/>
          <w:b/>
          <w:iCs/>
          <w:color w:val="000000"/>
          <w:lang w:val="en-US"/>
        </w:rPr>
        <w:t xml:space="preserve"> for the transition period between short INACTIVE eDRX (≤10.24sec) and long INACTIVE eDRX(</w:t>
      </w:r>
      <w:r>
        <w:rPr>
          <w:rFonts w:eastAsia="等线"/>
          <w:b/>
          <w:iCs/>
          <w:color w:val="000000"/>
          <w:lang w:val="en-US"/>
        </w:rPr>
        <w:sym w:font="Symbol" w:char="F0B3"/>
      </w:r>
      <w:r>
        <w:rPr>
          <w:rFonts w:eastAsia="等线"/>
          <w:b/>
          <w:iCs/>
          <w:color w:val="000000"/>
          <w:lang w:val="en-US"/>
        </w:rPr>
        <w:t>20.48sec)</w:t>
      </w:r>
      <w:r>
        <w:rPr>
          <w:rFonts w:hint="eastAsia" w:eastAsia="等线"/>
          <w:b/>
          <w:iCs/>
          <w:color w:val="000000"/>
          <w:lang w:val="en-US" w:eastAsia="zh-CN"/>
        </w:rPr>
        <w:t>.</w:t>
      </w:r>
    </w:p>
    <w:bookmarkEnd w:id="1"/>
    <w:bookmarkEnd w:id="2"/>
    <w:bookmarkEnd w:id="3"/>
    <w:bookmarkEnd w:id="4"/>
    <w:p>
      <w:pPr>
        <w:pStyle w:val="54"/>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RRM impacts for enhanced Redcap UE</w:t>
      </w:r>
      <w:r>
        <w:rPr>
          <w:rFonts w:hint="eastAsia"/>
          <w:sz w:val="21"/>
          <w:szCs w:val="21"/>
        </w:rPr>
        <w:t xml:space="preserve"> and the </w:t>
      </w:r>
      <w:r>
        <w:rPr>
          <w:rFonts w:hint="eastAsia"/>
          <w:sz w:val="21"/>
          <w:szCs w:val="21"/>
          <w:lang w:val="en-US" w:eastAsia="zh-CN"/>
        </w:rPr>
        <w:t>proposal is</w:t>
      </w:r>
      <w:r>
        <w:rPr>
          <w:rFonts w:hint="eastAsia"/>
          <w:sz w:val="21"/>
          <w:szCs w:val="21"/>
        </w:rPr>
        <w:t>:</w:t>
      </w:r>
    </w:p>
    <w:p>
      <w:pPr>
        <w:spacing w:before="157" w:beforeLines="50" w:after="0"/>
        <w:jc w:val="left"/>
        <w:rPr>
          <w:b/>
          <w:bCs/>
          <w:i w:val="0"/>
          <w:iCs/>
          <w:lang w:val="en-GB" w:eastAsia="zh-CN"/>
        </w:rPr>
      </w:pPr>
      <w:r>
        <w:rPr>
          <w:rFonts w:eastAsia="等线"/>
          <w:b/>
          <w:iCs/>
          <w:color w:val="000000"/>
          <w:lang w:val="en-US"/>
        </w:rPr>
        <w:t xml:space="preserve">Proposal </w:t>
      </w:r>
      <w:r>
        <w:rPr>
          <w:rFonts w:hint="eastAsia" w:eastAsia="等线"/>
          <w:b/>
          <w:iCs/>
          <w:color w:val="000000"/>
          <w:lang w:val="en-US" w:eastAsia="zh-CN"/>
        </w:rPr>
        <w:t>1</w:t>
      </w:r>
      <w:r>
        <w:rPr>
          <w:rFonts w:eastAsia="等线"/>
          <w:b/>
          <w:iCs/>
          <w:color w:val="000000"/>
          <w:lang w:val="en-US"/>
        </w:rPr>
        <w:t xml:space="preserve">: </w:t>
      </w:r>
      <w:r>
        <w:rPr>
          <w:rFonts w:hint="eastAsia" w:eastAsia="等线"/>
          <w:b/>
          <w:iCs/>
          <w:color w:val="000000"/>
          <w:lang w:val="en-US"/>
        </w:rPr>
        <w:t xml:space="preserve">Support </w:t>
      </w:r>
      <w:r>
        <w:rPr>
          <w:rFonts w:eastAsia="等线"/>
          <w:b/>
          <w:iCs/>
          <w:color w:val="000000"/>
          <w:lang w:val="en-US"/>
        </w:rPr>
        <w:t xml:space="preserve">to </w:t>
      </w:r>
      <w:r>
        <w:rPr>
          <w:rFonts w:eastAsia="等线"/>
          <w:b/>
          <w:iCs/>
          <w:color w:val="000000"/>
          <w:lang w:val="en-US" w:eastAsia="en-US"/>
        </w:rPr>
        <w:t>reuse legacy requirements</w:t>
      </w:r>
      <w:r>
        <w:rPr>
          <w:rFonts w:eastAsia="等线"/>
          <w:b/>
          <w:iCs/>
          <w:color w:val="000000"/>
          <w:lang w:val="en-US"/>
        </w:rPr>
        <w:t xml:space="preserve"> for the transition period between short INACTIVE eDRX (≤10.24sec) and long INACTIVE eDRX(</w:t>
      </w:r>
      <w:r>
        <w:rPr>
          <w:rFonts w:eastAsia="等线"/>
          <w:b/>
          <w:iCs/>
          <w:color w:val="000000"/>
          <w:lang w:val="en-US"/>
        </w:rPr>
        <w:sym w:font="Symbol" w:char="F0B3"/>
      </w:r>
      <w:r>
        <w:rPr>
          <w:rFonts w:eastAsia="等线"/>
          <w:b/>
          <w:iCs/>
          <w:color w:val="000000"/>
          <w:lang w:val="en-US"/>
        </w:rPr>
        <w:t>20.48sec)</w:t>
      </w:r>
      <w:r>
        <w:rPr>
          <w:rFonts w:hint="eastAsia" w:eastAsia="等线"/>
          <w:b/>
          <w:iCs/>
          <w:color w:val="000000"/>
          <w:lang w:val="en-US" w:eastAsia="zh-CN"/>
        </w:rPr>
        <w:t>.</w:t>
      </w:r>
    </w:p>
    <w:p>
      <w:pPr>
        <w:pStyle w:val="54"/>
        <w:tabs>
          <w:tab w:val="left" w:pos="567"/>
          <w:tab w:val="clear" w:pos="1985"/>
        </w:tabs>
        <w:adjustRightInd w:val="0"/>
        <w:ind w:left="510" w:hanging="510"/>
      </w:pPr>
      <w:r>
        <w:t>References</w:t>
      </w:r>
    </w:p>
    <w:p>
      <w:pPr>
        <w:pStyle w:val="52"/>
        <w:numPr>
          <w:ilvl w:val="0"/>
          <w:numId w:val="5"/>
        </w:numPr>
        <w:rPr>
          <w:rFonts w:hint="default"/>
          <w:b w:val="0"/>
          <w:bCs w:val="0"/>
          <w:i w:val="0"/>
          <w:iCs w:val="0"/>
          <w:sz w:val="21"/>
          <w:szCs w:val="21"/>
          <w:lang w:val="en-US" w:eastAsia="zh-CN"/>
        </w:rPr>
      </w:pPr>
      <w:r>
        <w:rPr>
          <w:rFonts w:hint="eastAsia"/>
          <w:b w:val="0"/>
          <w:bCs w:val="0"/>
          <w:i w:val="0"/>
          <w:iCs w:val="0"/>
          <w:sz w:val="21"/>
          <w:szCs w:val="21"/>
          <w:lang w:val="en-US" w:eastAsia="zh-CN"/>
        </w:rPr>
        <w:t xml:space="preserve">R4-2314372, </w:t>
      </w:r>
      <w:r>
        <w:rPr>
          <w:b w:val="0"/>
          <w:bCs w:val="0"/>
          <w:i w:val="0"/>
          <w:iCs w:val="0"/>
          <w:sz w:val="21"/>
          <w:szCs w:val="21"/>
          <w:lang w:eastAsia="zh-CN"/>
        </w:rPr>
        <w:t>WF on R18</w:t>
      </w:r>
      <w:r>
        <w:rPr>
          <w:rFonts w:hint="eastAsia"/>
          <w:b w:val="0"/>
          <w:bCs w:val="0"/>
          <w:i w:val="0"/>
          <w:iCs w:val="0"/>
          <w:sz w:val="21"/>
          <w:szCs w:val="21"/>
          <w:lang w:val="en-US" w:eastAsia="zh-CN"/>
        </w:rPr>
        <w:t xml:space="preserve"> NR</w:t>
      </w:r>
      <w:r>
        <w:rPr>
          <w:b w:val="0"/>
          <w:bCs w:val="0"/>
          <w:i w:val="0"/>
          <w:iCs w:val="0"/>
          <w:sz w:val="21"/>
          <w:szCs w:val="21"/>
          <w:lang w:eastAsia="zh-CN"/>
        </w:rPr>
        <w:t xml:space="preserve"> RedCap RRM requireme</w:t>
      </w:r>
      <w:r>
        <w:rPr>
          <w:rFonts w:hint="eastAsia"/>
          <w:b w:val="0"/>
          <w:bCs w:val="0"/>
          <w:i w:val="0"/>
          <w:iCs w:val="0"/>
          <w:sz w:val="21"/>
          <w:szCs w:val="21"/>
          <w:lang w:val="en-US" w:eastAsia="zh-CN"/>
        </w:rPr>
        <w:t>n</w:t>
      </w:r>
      <w:r>
        <w:rPr>
          <w:b w:val="0"/>
          <w:bCs w:val="0"/>
          <w:i w:val="0"/>
          <w:iCs w:val="0"/>
          <w:sz w:val="21"/>
          <w:szCs w:val="21"/>
          <w:lang w:eastAsia="zh-CN"/>
        </w:rPr>
        <w:t>ts</w:t>
      </w:r>
      <w:r>
        <w:rPr>
          <w:rFonts w:hint="eastAsia"/>
          <w:b w:val="0"/>
          <w:bCs w:val="0"/>
          <w:i w:val="0"/>
          <w:iCs w:val="0"/>
          <w:sz w:val="21"/>
          <w:szCs w:val="21"/>
          <w:lang w:val="en-US" w:eastAsia="zh-CN"/>
        </w:rPr>
        <w:t xml:space="preserve">, </w:t>
      </w:r>
      <w:r>
        <w:rPr>
          <w:b w:val="0"/>
          <w:bCs w:val="0"/>
          <w:i w:val="0"/>
          <w:iCs w:val="0"/>
          <w:szCs w:val="21"/>
        </w:rPr>
        <w:t>Ericsson</w:t>
      </w:r>
      <w:r>
        <w:rPr>
          <w:rFonts w:hint="eastAsia"/>
          <w:b w:val="0"/>
          <w:bCs w:val="0"/>
          <w:i w:val="0"/>
          <w:iCs w:val="0"/>
          <w:szCs w:val="21"/>
          <w:lang w:val="en-US" w:eastAsia="zh-CN"/>
        </w:rPr>
        <w:t>.</w:t>
      </w:r>
    </w:p>
    <w:p>
      <w:pPr>
        <w:pStyle w:val="52"/>
        <w:numPr>
          <w:ilvl w:val="0"/>
          <w:numId w:val="5"/>
        </w:numPr>
        <w:rPr>
          <w:sz w:val="20"/>
          <w:szCs w:val="20"/>
        </w:rPr>
      </w:pPr>
      <w:r>
        <w:t>R2-2306550</w:t>
      </w:r>
      <w:r>
        <w:rPr>
          <w:rFonts w:hint="default"/>
          <w:b w:val="0"/>
          <w:bCs w:val="0"/>
          <w:i w:val="0"/>
          <w:iCs w:val="0"/>
          <w:sz w:val="21"/>
          <w:szCs w:val="21"/>
          <w:lang w:val="en-US" w:eastAsia="zh-CN"/>
        </w:rPr>
        <w:t xml:space="preserve">, </w:t>
      </w:r>
      <w:r>
        <w:t>Report from eRedCap breakout session</w:t>
      </w:r>
      <w:r>
        <w:rPr>
          <w:rFonts w:hint="default"/>
          <w:b w:val="0"/>
          <w:bCs w:val="0"/>
          <w:i w:val="0"/>
          <w:iCs w:val="0"/>
          <w:sz w:val="21"/>
          <w:szCs w:val="21"/>
          <w:lang w:val="en-US" w:eastAsia="zh-CN"/>
        </w:rPr>
        <w:t>, Session chair (Ericsson).</w:t>
      </w:r>
    </w:p>
    <w:p>
      <w:pPr>
        <w:pStyle w:val="20"/>
        <w:shd w:val="clear" w:color="auto" w:fill="FFFFFF"/>
        <w:spacing w:before="6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r>
        <w:rPr>
          <w:rStyle w:val="26"/>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BDF65F6"/>
    <w:multiLevelType w:val="multilevel"/>
    <w:tmpl w:val="4BDF65F6"/>
    <w:lvl w:ilvl="0" w:tentative="0">
      <w:start w:val="1"/>
      <w:numFmt w:val="decimal"/>
      <w:pStyle w:val="9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70146DC0"/>
    <w:multiLevelType w:val="multilevel"/>
    <w:tmpl w:val="70146DC0"/>
    <w:lvl w:ilvl="0" w:tentative="0">
      <w:start w:val="1"/>
      <w:numFmt w:val="bullet"/>
      <w:pStyle w:val="94"/>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63695"/>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3C4FD7"/>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AFD3A9B"/>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44D8F"/>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6175E"/>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96A1A"/>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626"/>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
    <w:qFormat/>
    <w:uiPriority w:val="0"/>
    <w:pPr>
      <w:ind w:left="851"/>
    </w:pPr>
  </w:style>
  <w:style w:type="paragraph" w:styleId="16">
    <w:name w:val="Balloon Text"/>
    <w:basedOn w:val="1"/>
    <w:link w:val="30"/>
    <w:unhideWhenUsed/>
    <w:qFormat/>
    <w:uiPriority w:val="99"/>
    <w:rPr>
      <w:sz w:val="18"/>
      <w:szCs w:val="18"/>
    </w:rPr>
  </w:style>
  <w:style w:type="paragraph" w:styleId="17">
    <w:name w:val="footer"/>
    <w:basedOn w:val="18"/>
    <w:link w:val="81"/>
    <w:unhideWhenUsed/>
    <w:qFormat/>
    <w:uiPriority w:val="99"/>
    <w:pPr>
      <w:tabs>
        <w:tab w:val="center" w:pos="4153"/>
        <w:tab w:val="right" w:pos="8306"/>
      </w:tabs>
      <w:jc w:val="left"/>
    </w:pPr>
  </w:style>
  <w:style w:type="paragraph" w:styleId="18">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2"/>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6"/>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9"/>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4"/>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8"/>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7"/>
    <w:qFormat/>
    <w:uiPriority w:val="99"/>
    <w:rPr>
      <w:sz w:val="18"/>
      <w:szCs w:val="18"/>
    </w:rPr>
  </w:style>
  <w:style w:type="character" w:customStyle="1" w:styleId="82">
    <w:name w:val="批注主题 Char"/>
    <w:link w:val="21"/>
    <w:semiHidden/>
    <w:qFormat/>
    <w:uiPriority w:val="99"/>
    <w:rPr>
      <w:b/>
      <w:bCs/>
      <w:kern w:val="2"/>
      <w:lang w:eastAsia="zh-CN"/>
    </w:rPr>
  </w:style>
  <w:style w:type="character" w:customStyle="1" w:styleId="83">
    <w:name w:val="msoins"/>
    <w:basedOn w:val="24"/>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4"/>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B2"/>
    <w:basedOn w:val="15"/>
    <w:qFormat/>
    <w:uiPriority w:val="0"/>
  </w:style>
  <w:style w:type="paragraph" w:customStyle="1" w:styleId="93">
    <w:name w:val="Reference"/>
    <w:basedOn w:val="14"/>
    <w:qFormat/>
    <w:uiPriority w:val="0"/>
    <w:pPr>
      <w:numPr>
        <w:ilvl w:val="0"/>
        <w:numId w:val="2"/>
      </w:numPr>
    </w:pPr>
  </w:style>
  <w:style w:type="paragraph" w:customStyle="1" w:styleId="94">
    <w:name w:val="Agreement"/>
    <w:basedOn w:val="1"/>
    <w:next w:val="95"/>
    <w:qFormat/>
    <w:uiPriority w:val="99"/>
    <w:pPr>
      <w:numPr>
        <w:ilvl w:val="0"/>
        <w:numId w:val="3"/>
      </w:numPr>
      <w:tabs>
        <w:tab w:val="left" w:pos="1800"/>
      </w:tabs>
      <w:spacing w:before="60"/>
      <w:ind w:left="1800"/>
    </w:pPr>
    <w:rPr>
      <w:rFonts w:ascii="Arial" w:hAnsi="Arial"/>
      <w:b/>
      <w:lang w:eastAsia="en-GB"/>
    </w:rPr>
  </w:style>
  <w:style w:type="paragraph" w:customStyle="1" w:styleId="95">
    <w:name w:val="Doc-text2"/>
    <w:basedOn w:val="1"/>
    <w:qFormat/>
    <w:uiPriority w:val="0"/>
    <w:pPr>
      <w:tabs>
        <w:tab w:val="left" w:pos="1622"/>
      </w:tabs>
      <w:spacing w:before="0"/>
      <w:ind w:left="1985" w:hanging="363"/>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285</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2023-09-27T07:42:20Z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B9696E5C66284474827BF135BA5F436F</vt:lpwstr>
  </property>
</Properties>
</file>